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both"/>
        <w:rPr>
          <w:rFonts w:hint="eastAsia" w:ascii="仿宋_GB2312" w:eastAsia="仿宋_GB2312"/>
          <w:sz w:val="32"/>
          <w:szCs w:val="32"/>
        </w:rPr>
      </w:pPr>
    </w:p>
    <w:p/>
    <w:p/>
    <w:p>
      <w:pPr>
        <w:rPr>
          <w:rFonts w:hint="eastAsia"/>
        </w:rPr>
      </w:pPr>
      <w:r>
        <w:pict>
          <v:shape id="_x0000_i1026" o:spt="136" type="#_x0000_t136" style="height:48.75pt;width:414.75pt;" fillcolor="#FF0000" filled="t" coordsize="21600,21600" adj="10800">
            <v:path/>
            <v:fill on="t" focussize="0,0"/>
            <v:stroke color="#FF0000"/>
            <v:imagedata o:title=""/>
            <o:lock v:ext="edit" grouping="f" rotation="f" text="f" aspectratio="f"/>
            <v:textpath on="t" fitshape="t" fitpath="t" trim="t" xscale="f" string="安吉县人力资源和社会保障局文件" style="font-family:宋体;font-size:36pt;font-weight:bold;v-text-align:center;"/>
            <w10:wrap type="none"/>
            <w10:anchorlock/>
          </v:shape>
        </w:pic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安人社职评〔201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25</w:t>
      </w:r>
      <w:r>
        <w:rPr>
          <w:rFonts w:hint="eastAsia" w:ascii="仿宋_GB2312" w:eastAsia="仿宋_GB2312"/>
          <w:sz w:val="32"/>
          <w:szCs w:val="32"/>
        </w:rPr>
        <w:t>号</w:t>
      </w:r>
    </w:p>
    <w:p>
      <w:pPr>
        <w:spacing w:line="360" w:lineRule="auto"/>
        <w:jc w:val="both"/>
        <w:rPr>
          <w:rFonts w:ascii="宋体" w:hAnsi="宋体"/>
          <w:b/>
          <w:sz w:val="44"/>
          <w:szCs w:val="44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525555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372100" cy="0"/>
                <wp:effectExtent l="0" t="0" r="0" b="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0pt;height:0pt;width:423pt;z-index:255255552;mso-width-relative:page;mso-height-relative:page;" filled="f" stroked="t" coordsize="21600,21600" o:gfxdata="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XBlxSdEAAAACAQAADwAAAAAA&#10;AAABACAAAAAiAAAAZHJzL2Rvd25yZXYueG1sUEsBAhQAFAAAAAgAh07iQJIXktfhAQAApQMAAA4A&#10;AAAAAAAAAQAgAAAAIAEAAGRycy9lMm9Eb2MueG1sUEsFBgAAAAAGAAYAWQEAAHMFAAAAAA==&#10;">
                <v:path arrowok="t"/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5254528" behindDoc="0" locked="0" layoutInCell="1" allowOverlap="1">
                <wp:simplePos x="0" y="0"/>
                <wp:positionH relativeFrom="column">
                  <wp:posOffset>-5829300</wp:posOffset>
                </wp:positionH>
                <wp:positionV relativeFrom="paragraph">
                  <wp:posOffset>0</wp:posOffset>
                </wp:positionV>
                <wp:extent cx="4457700" cy="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577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459pt;margin-top:0pt;height:0pt;width:351pt;z-index:255254528;mso-width-relative:page;mso-height-relative:page;" filled="f" stroked="t" coordsize="21600,21600" o:gfxdata="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Dri0CJ1gAAAAcBAAAP&#10;AAAAAAAAAAEAIAAAACIAAABkcnMvZG93bnJldi54bWxQSwECFAAUAAAACACHTuJAfdlEA+EBAACl&#10;AwAADgAAAAAAAAABACAAAAAlAQAAZHJzL2Uyb0RvYy54bWxQSwUGAAAAAAYABgBZAQAAeAUAAAAA&#10;">
                <v:path arrowok="t"/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jc w:val="center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关于公布2017年度注册安全工程师执业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资格考试合格人员名单的通知</w:t>
      </w:r>
    </w:p>
    <w:p>
      <w:pPr>
        <w:spacing w:line="600" w:lineRule="exact"/>
        <w:ind w:firstLine="2182" w:firstLineChars="494"/>
        <w:rPr>
          <w:rFonts w:ascii="宋体" w:hAnsi="宋体" w:eastAsia="宋体" w:cs="宋体"/>
          <w:b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各有关主管部门、有关单位：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根据湖州市人力资源和社会保障局湖人社函〔</w:t>
      </w:r>
      <w:r>
        <w:rPr>
          <w:rFonts w:ascii="仿宋_GB2312" w:eastAsia="仿宋_GB2312"/>
          <w:sz w:val="32"/>
          <w:szCs w:val="32"/>
        </w:rPr>
        <w:t>201</w:t>
      </w:r>
      <w:r>
        <w:rPr>
          <w:rFonts w:hint="eastAsia" w:ascii="仿宋_GB2312" w:eastAsia="仿宋_GB2312"/>
          <w:sz w:val="32"/>
          <w:szCs w:val="32"/>
        </w:rPr>
        <w:t>8〕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号文件通知，我县2017年度注册安全工程师执业资格考试合格人员共10人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</w:rPr>
        <w:t>现予公布(名单附后）。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考试合格人员取得资格时间为2017年10月29日。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000" w:firstLineChars="1250"/>
        <w:textAlignment w:val="auto"/>
        <w:outlineLvl w:val="9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000" w:firstLineChars="1250"/>
        <w:textAlignment w:val="auto"/>
        <w:outlineLvl w:val="9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000" w:firstLineChars="1250"/>
        <w:textAlignment w:val="auto"/>
        <w:outlineLvl w:val="9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安吉县人力资源和社会保障局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960" w:firstLineChars="1550"/>
        <w:textAlignment w:val="auto"/>
        <w:outlineLvl w:val="9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2018年11月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19</w:t>
      </w:r>
      <w:r>
        <w:rPr>
          <w:rFonts w:hint="eastAsia" w:ascii="仿宋_GB2312" w:eastAsia="仿宋_GB2312"/>
          <w:sz w:val="32"/>
          <w:szCs w:val="32"/>
        </w:rPr>
        <w:t>日</w:t>
      </w:r>
    </w:p>
    <w:p>
      <w:pPr>
        <w:rPr>
          <w:rFonts w:ascii="仿宋_GB2312" w:eastAsia="仿宋_GB2312"/>
          <w:sz w:val="30"/>
          <w:szCs w:val="30"/>
        </w:rPr>
      </w:pPr>
    </w:p>
    <w:p>
      <w:pPr>
        <w:jc w:val="both"/>
        <w:rPr>
          <w:rFonts w:hint="eastAsia" w:ascii="宋体" w:hAnsi="宋体" w:eastAsia="宋体" w:cs="宋体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outlineLvl w:val="9"/>
        <w:rPr>
          <w:rFonts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2017年度安吉县注册安全工程师执业资格考试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outlineLvl w:val="9"/>
        <w:rPr>
          <w:rFonts w:ascii="宋体" w:hAnsi="宋体" w:eastAsia="宋体" w:cs="宋体"/>
          <w:b/>
          <w:bCs/>
          <w:sz w:val="24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合格人员名单</w:t>
      </w:r>
    </w:p>
    <w:tbl>
      <w:tblPr>
        <w:tblStyle w:val="3"/>
        <w:tblpPr w:leftFromText="180" w:rightFromText="180" w:vertAnchor="text" w:horzAnchor="page" w:tblpX="1872" w:tblpY="115"/>
        <w:tblOverlap w:val="never"/>
        <w:tblW w:w="82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66"/>
        <w:gridCol w:w="1701"/>
        <w:gridCol w:w="56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3" w:hRule="atLeast"/>
        </w:trPr>
        <w:tc>
          <w:tcPr>
            <w:tcW w:w="866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ascii="宋体" w:hAnsi="宋体" w:cs="宋体"/>
                <w:b/>
                <w:bCs/>
                <w:sz w:val="24"/>
              </w:rPr>
              <w:t>序号</w:t>
            </w:r>
          </w:p>
        </w:tc>
        <w:tc>
          <w:tcPr>
            <w:tcW w:w="1701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ascii="宋体" w:hAnsi="宋体" w:cs="宋体"/>
                <w:b/>
                <w:bCs/>
                <w:sz w:val="24"/>
              </w:rPr>
              <w:t>姓</w:t>
            </w:r>
            <w:r>
              <w:rPr>
                <w:rFonts w:hint="eastAsia" w:ascii="宋体" w:hAnsi="宋体" w:cs="宋体"/>
                <w:b/>
                <w:bCs/>
                <w:sz w:val="24"/>
              </w:rPr>
              <w:t xml:space="preserve">  </w:t>
            </w:r>
            <w:r>
              <w:rPr>
                <w:rFonts w:ascii="宋体" w:hAnsi="宋体" w:cs="宋体"/>
                <w:b/>
                <w:bCs/>
                <w:sz w:val="24"/>
              </w:rPr>
              <w:t>名</w:t>
            </w:r>
          </w:p>
        </w:tc>
        <w:tc>
          <w:tcPr>
            <w:tcW w:w="567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ascii="宋体" w:hAnsi="宋体" w:cs="宋体"/>
                <w:b/>
                <w:bCs/>
                <w:sz w:val="24"/>
              </w:rPr>
              <w:t>工</w:t>
            </w:r>
            <w:r>
              <w:rPr>
                <w:rFonts w:hint="eastAsia" w:ascii="宋体" w:hAnsi="宋体" w:cs="宋体"/>
                <w:b/>
                <w:bCs/>
                <w:sz w:val="24"/>
              </w:rPr>
              <w:t xml:space="preserve">   </w:t>
            </w:r>
            <w:r>
              <w:rPr>
                <w:rFonts w:ascii="宋体" w:hAnsi="宋体" w:cs="宋体"/>
                <w:b/>
                <w:bCs/>
                <w:sz w:val="24"/>
              </w:rPr>
              <w:t>作</w:t>
            </w:r>
            <w:r>
              <w:rPr>
                <w:rFonts w:hint="eastAsia" w:ascii="宋体" w:hAnsi="宋体" w:cs="宋体"/>
                <w:b/>
                <w:bCs/>
                <w:sz w:val="24"/>
              </w:rPr>
              <w:t xml:space="preserve">   单   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9" w:hRule="atLeast"/>
        </w:trPr>
        <w:tc>
          <w:tcPr>
            <w:tcW w:w="866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  <w:tc>
          <w:tcPr>
            <w:tcW w:w="1701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谢树志</w:t>
            </w:r>
          </w:p>
        </w:tc>
        <w:tc>
          <w:tcPr>
            <w:tcW w:w="5670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安吉丰陵燃气有限公司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1" w:hRule="atLeast"/>
        </w:trPr>
        <w:tc>
          <w:tcPr>
            <w:tcW w:w="866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  <w:tc>
          <w:tcPr>
            <w:tcW w:w="1701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洪  枫</w:t>
            </w:r>
          </w:p>
        </w:tc>
        <w:tc>
          <w:tcPr>
            <w:tcW w:w="5670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安吉国源水务集团有限公司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1" w:hRule="atLeast"/>
        </w:trPr>
        <w:tc>
          <w:tcPr>
            <w:tcW w:w="866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  <w:tc>
          <w:tcPr>
            <w:tcW w:w="1701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廖冰冰</w:t>
            </w:r>
          </w:p>
        </w:tc>
        <w:tc>
          <w:tcPr>
            <w:tcW w:w="5670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安吉县安全监督管理局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6" w:hRule="atLeast"/>
        </w:trPr>
        <w:tc>
          <w:tcPr>
            <w:tcW w:w="866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4</w:t>
            </w:r>
          </w:p>
        </w:tc>
        <w:tc>
          <w:tcPr>
            <w:tcW w:w="1701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周国兴</w:t>
            </w:r>
          </w:p>
        </w:tc>
        <w:tc>
          <w:tcPr>
            <w:tcW w:w="5670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安吉县电力电气工程有限公司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6" w:hRule="atLeast"/>
        </w:trPr>
        <w:tc>
          <w:tcPr>
            <w:tcW w:w="866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5</w:t>
            </w:r>
          </w:p>
        </w:tc>
        <w:tc>
          <w:tcPr>
            <w:tcW w:w="1701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高一韬</w:t>
            </w:r>
          </w:p>
        </w:tc>
        <w:tc>
          <w:tcPr>
            <w:tcW w:w="5670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安吉县梅溪镇公共安全监督管理中心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8" w:hRule="atLeast"/>
        </w:trPr>
        <w:tc>
          <w:tcPr>
            <w:tcW w:w="866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6</w:t>
            </w:r>
          </w:p>
        </w:tc>
        <w:tc>
          <w:tcPr>
            <w:tcW w:w="1701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邸焕娟</w:t>
            </w:r>
          </w:p>
        </w:tc>
        <w:tc>
          <w:tcPr>
            <w:tcW w:w="5670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安吉县递铺街道办事处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3" w:hRule="atLeast"/>
        </w:trPr>
        <w:tc>
          <w:tcPr>
            <w:tcW w:w="866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7</w:t>
            </w:r>
          </w:p>
        </w:tc>
        <w:tc>
          <w:tcPr>
            <w:tcW w:w="1701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敖玉珏</w:t>
            </w:r>
          </w:p>
        </w:tc>
        <w:tc>
          <w:tcPr>
            <w:tcW w:w="5670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安吉县溪龙乡人民政府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0" w:hRule="atLeast"/>
        </w:trPr>
        <w:tc>
          <w:tcPr>
            <w:tcW w:w="866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8</w:t>
            </w:r>
          </w:p>
        </w:tc>
        <w:tc>
          <w:tcPr>
            <w:tcW w:w="1701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赖忠剡</w:t>
            </w:r>
          </w:p>
        </w:tc>
        <w:tc>
          <w:tcPr>
            <w:tcW w:w="5670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安吉县孝源街道公共安全监督管理中心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4" w:hRule="atLeast"/>
        </w:trPr>
        <w:tc>
          <w:tcPr>
            <w:tcW w:w="866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9</w:t>
            </w:r>
          </w:p>
        </w:tc>
        <w:tc>
          <w:tcPr>
            <w:tcW w:w="1701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郑华银</w:t>
            </w:r>
          </w:p>
        </w:tc>
        <w:tc>
          <w:tcPr>
            <w:tcW w:w="5670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杭州华东医药集团康润制药有限公司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0" w:hRule="atLeast"/>
        </w:trPr>
        <w:tc>
          <w:tcPr>
            <w:tcW w:w="866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10</w:t>
            </w:r>
          </w:p>
        </w:tc>
        <w:tc>
          <w:tcPr>
            <w:tcW w:w="1701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陈国庆</w:t>
            </w:r>
          </w:p>
        </w:tc>
        <w:tc>
          <w:tcPr>
            <w:tcW w:w="5670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浙江洁美电子科技股份有限公司</w:t>
            </w:r>
          </w:p>
        </w:tc>
      </w:tr>
    </w:tbl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 xml:space="preserve">                     </w:t>
      </w:r>
    </w:p>
    <w:p>
      <w:pPr>
        <w:tabs>
          <w:tab w:val="left" w:pos="5811"/>
        </w:tabs>
        <w:jc w:val="left"/>
        <w:rPr>
          <w:rFonts w:ascii="仿宋_GB2312" w:hAnsi="仿宋_GB2312" w:eastAsia="仿宋_GB2312" w:cs="仿宋_GB2312"/>
          <w:spacing w:val="-6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</w:p>
    <w:p>
      <w:pPr>
        <w:rPr>
          <w:rFonts w:ascii="仿宋_GB2312" w:hAnsi="仿宋_GB2312" w:eastAsia="仿宋_GB2312" w:cs="仿宋_GB2312"/>
          <w:spacing w:val="-6"/>
          <w:sz w:val="30"/>
          <w:szCs w:val="30"/>
        </w:rPr>
      </w:pPr>
    </w:p>
    <w:p>
      <w:pPr>
        <w:rPr>
          <w:rFonts w:ascii="仿宋_GB2312" w:hAnsi="仿宋_GB2312" w:eastAsia="仿宋_GB2312" w:cs="仿宋_GB2312"/>
          <w:spacing w:val="-6"/>
          <w:sz w:val="30"/>
          <w:szCs w:val="30"/>
        </w:rPr>
      </w:pPr>
    </w:p>
    <w:p>
      <w:pPr>
        <w:rPr>
          <w:rFonts w:ascii="仿宋_GB2312" w:hAnsi="仿宋_GB2312" w:eastAsia="仿宋_GB2312" w:cs="仿宋_GB2312"/>
          <w:spacing w:val="-6"/>
          <w:sz w:val="30"/>
          <w:szCs w:val="30"/>
        </w:rPr>
      </w:pPr>
    </w:p>
    <w:p>
      <w:pPr>
        <w:rPr>
          <w:rFonts w:ascii="仿宋_GB2312" w:hAnsi="仿宋_GB2312" w:eastAsia="仿宋_GB2312" w:cs="仿宋_GB2312"/>
          <w:spacing w:val="-6"/>
          <w:sz w:val="30"/>
          <w:szCs w:val="30"/>
        </w:rPr>
      </w:pPr>
    </w:p>
    <w:p>
      <w:pPr>
        <w:rPr>
          <w:rFonts w:ascii="仿宋_GB2312" w:hAnsi="仿宋_GB2312" w:eastAsia="仿宋_GB2312" w:cs="仿宋_GB2312"/>
          <w:spacing w:val="-6"/>
          <w:sz w:val="30"/>
          <w:szCs w:val="30"/>
        </w:rPr>
      </w:pPr>
    </w:p>
    <w:p>
      <w:r>
        <w:rPr>
          <w:rFonts w:ascii="仿宋_GB2312" w:hAnsi="仿宋_GB2312" w:eastAsia="仿宋_GB2312" w:cs="仿宋_GB2312"/>
          <w:sz w:val="32"/>
          <w:szCs w:val="32"/>
        </w:rPr>
        <mc:AlternateContent>
          <mc:Choice Requires="wps">
            <w:drawing>
              <wp:anchor distT="0" distB="0" distL="114300" distR="114300" simplePos="0" relativeHeight="25525145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600700" cy="0"/>
                <wp:effectExtent l="0" t="0" r="0" b="0"/>
                <wp:wrapNone/>
                <wp:docPr id="17" name="直接连接符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0pt;height:0pt;width:441pt;z-index:255251456;mso-width-relative:page;mso-height-relative:page;" filled="f" stroked="t" coordsize="21600,21600" o:gfxdata="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5pUO/9EAAAACAQAADwAAAAAAAAAB&#10;ACAAAAAiAAAAZHJzL2Rvd25yZXYueG1sUEsBAhQAFAAAAAgAh07iQE5jh1PeAQAApwMAAA4AAAAA&#10;AAAAAQAgAAAAIAEAAGRycy9lMm9Eb2MueG1sUEsFBgAAAAAGAAYAWQEAAHAFAAAAAA=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仿宋_GB2312" w:hAnsi="仿宋_GB2312" w:eastAsia="仿宋_GB2312" w:cs="仿宋_GB2312"/>
          <w:sz w:val="32"/>
          <w:szCs w:val="32"/>
        </w:rPr>
        <mc:AlternateContent>
          <mc:Choice Requires="wps">
            <w:drawing>
              <wp:anchor distT="0" distB="0" distL="114300" distR="114300" simplePos="0" relativeHeight="255250432" behindDoc="0" locked="0" layoutInCell="1" allowOverlap="1">
                <wp:simplePos x="0" y="0"/>
                <wp:positionH relativeFrom="column">
                  <wp:posOffset>-68580</wp:posOffset>
                </wp:positionH>
                <wp:positionV relativeFrom="paragraph">
                  <wp:posOffset>373380</wp:posOffset>
                </wp:positionV>
                <wp:extent cx="5600700" cy="0"/>
                <wp:effectExtent l="0" t="0" r="0" b="0"/>
                <wp:wrapNone/>
                <wp:docPr id="10" name="直接连接符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.4pt;margin-top:29.4pt;height:0pt;width:441pt;z-index:255250432;mso-width-relative:page;mso-height-relative:page;" filled="f" stroked="t" coordsize="21600,21600" o:gfxdata="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AU/2lS2AAAAAkBAAAPAAAA&#10;AAAAAAEAIAAAACIAAABkcnMvZG93bnJldi54bWxQSwECFAAUAAAACACHTuJA+3CHLtwBAACnAwAA&#10;DgAAAAAAAAABACAAAAAnAQAAZHJzL2Uyb0RvYy54bWxQSwUGAAAAAAYABgBZAQAAdQUAAAAA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安吉县人力资源和社会保障局办公室  2018年11</w:t>
      </w:r>
      <w:r>
        <w:rPr>
          <w:rFonts w:hint="eastAsia" w:ascii="仿宋_GB2312" w:hAnsi="仿宋_GB2312" w:eastAsia="仿宋_GB2312" w:cs="仿宋_GB2312"/>
          <w:color w:val="000000"/>
          <w:spacing w:val="-6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000000"/>
          <w:spacing w:val="-6"/>
          <w:sz w:val="32"/>
          <w:szCs w:val="32"/>
          <w:lang w:val="en-US" w:eastAsia="zh-CN"/>
        </w:rPr>
        <w:t>19</w:t>
      </w:r>
      <w:r>
        <w:rPr>
          <w:rFonts w:hint="eastAsia" w:ascii="仿宋_GB2312" w:hAnsi="仿宋_GB2312" w:eastAsia="仿宋_GB2312" w:cs="仿宋_GB2312"/>
          <w:color w:val="000000"/>
          <w:spacing w:val="-6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印发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F5E0D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2018-11-20T01:46:41Z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