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rPr>
          <w:rFonts w:ascii="仿宋_GB2312" w:hAnsi="宋体" w:eastAsia="仿宋_GB2312"/>
          <w:sz w:val="30"/>
          <w:szCs w:val="30"/>
        </w:rPr>
      </w:pPr>
    </w:p>
    <w:p>
      <w:pPr>
        <w:spacing w:line="400" w:lineRule="exact"/>
        <w:rPr>
          <w:rFonts w:ascii="仿宋_GB2312" w:hAnsi="宋体" w:eastAsia="仿宋_GB2312"/>
          <w:sz w:val="30"/>
          <w:szCs w:val="30"/>
        </w:rPr>
      </w:pPr>
    </w:p>
    <w:p>
      <w:pPr>
        <w:spacing w:line="400" w:lineRule="exact"/>
        <w:rPr>
          <w:rFonts w:ascii="仿宋_GB2312" w:hAnsi="宋体" w:eastAsia="仿宋_GB2312"/>
          <w:sz w:val="30"/>
          <w:szCs w:val="30"/>
        </w:rPr>
      </w:pPr>
    </w:p>
    <w:p>
      <w:pPr>
        <w:jc w:val="center"/>
        <w:rPr>
          <w:rFonts w:ascii="仿宋_GB2312" w:hAnsi="宋体" w:eastAsia="仿宋_GB2312"/>
          <w:sz w:val="84"/>
          <w:szCs w:val="84"/>
        </w:rPr>
      </w:pPr>
      <w:r>
        <w:rPr>
          <w:rFonts w:hint="eastAsia" w:ascii="文鼎大标宋简" w:hAnsi="Webdings" w:eastAsia="文鼎大标宋简"/>
          <w:bCs/>
          <w:color w:val="FF0000"/>
          <w:w w:val="66"/>
          <w:sz w:val="84"/>
          <w:szCs w:val="84"/>
        </w:rPr>
        <w:t>安吉县人力资源和社会保障局文件</w:t>
      </w:r>
    </w:p>
    <w:p>
      <w:pPr>
        <w:spacing w:line="440" w:lineRule="exact"/>
        <w:rPr>
          <w:rFonts w:ascii="仿宋_GB2312" w:hAnsi="宋体" w:eastAsia="仿宋_GB2312"/>
          <w:sz w:val="30"/>
          <w:szCs w:val="30"/>
        </w:rPr>
      </w:pPr>
    </w:p>
    <w:p>
      <w:pPr>
        <w:spacing w:beforeLines="100" w:line="560" w:lineRule="exact"/>
        <w:jc w:val="center"/>
        <w:rPr>
          <w:rFonts w:ascii="仿宋_GB2312" w:eastAsia="仿宋_GB2312"/>
          <w:color w:val="000000" w:themeColor="text1"/>
          <w:sz w:val="32"/>
          <w:szCs w:val="32"/>
        </w:rPr>
      </w:pPr>
      <w:bookmarkStart w:id="0" w:name="_GoBack"/>
      <w:r>
        <w:rPr>
          <w:rFonts w:hint="eastAsia" w:ascii="仿宋_GB2312" w:eastAsia="仿宋_GB2312" w:cs="仿宋_GB2312"/>
          <w:color w:val="000000" w:themeColor="text1"/>
          <w:sz w:val="32"/>
          <w:szCs w:val="32"/>
        </w:rPr>
        <w:t>安人社职评〔</w:t>
      </w:r>
      <w:r>
        <w:rPr>
          <w:rFonts w:ascii="仿宋_GB2312" w:eastAsia="仿宋_GB2312" w:cs="仿宋_GB2312"/>
          <w:color w:val="000000" w:themeColor="text1"/>
          <w:sz w:val="32"/>
          <w:szCs w:val="32"/>
        </w:rPr>
        <w:t>201</w:t>
      </w:r>
      <w:r>
        <w:rPr>
          <w:rFonts w:hint="eastAsia" w:ascii="仿宋_GB2312" w:eastAsia="仿宋_GB2312" w:cs="仿宋_GB2312"/>
          <w:color w:val="000000" w:themeColor="text1"/>
          <w:sz w:val="32"/>
          <w:szCs w:val="32"/>
        </w:rPr>
        <w:t>8〕59号</w:t>
      </w:r>
    </w:p>
    <w:bookmarkEnd w:id="0"/>
    <w:p>
      <w:pPr>
        <w:spacing w:line="520" w:lineRule="exact"/>
        <w:rPr>
          <w:rFonts w:ascii="文鼎大标宋简" w:hAnsi="宋体" w:eastAsia="文鼎大标宋简"/>
          <w:sz w:val="44"/>
          <w:szCs w:val="44"/>
        </w:rPr>
      </w:pPr>
      <w:r>
        <w:rPr>
          <w:rFonts w:ascii="Times New Roman" w:hAnsi="Times New Roman" w:eastAsia="宋体" w:cs="Times New Roman"/>
        </w:rPr>
        <w:pict>
          <v:line id="_x0000_s1028" o:spid="_x0000_s1028" o:spt="20" style="position:absolute;left:0pt;margin-left:1.5pt;margin-top:15.25pt;height:0pt;width:425.25pt;z-index:255377408;mso-width-relative:page;mso-height-relative:page;" stroked="t" coordsize="21600,21600">
            <v:path arrowok="t"/>
            <v:fill focussize="0,0"/>
            <v:stroke weight="2.25pt" color="#FF0000"/>
            <v:imagedata o:title=""/>
            <o:lock v:ext="edit"/>
          </v:line>
        </w:pict>
      </w:r>
    </w:p>
    <w:p>
      <w:pPr>
        <w:spacing w:line="240" w:lineRule="exact"/>
        <w:rPr>
          <w:rFonts w:ascii="仿宋_GB2312" w:eastAsia="仿宋_GB2312"/>
          <w:color w:val="000000" w:themeColor="text1"/>
          <w:sz w:val="32"/>
          <w:szCs w:val="32"/>
        </w:rPr>
      </w:pPr>
    </w:p>
    <w:p>
      <w:pPr>
        <w:spacing w:line="240" w:lineRule="exact"/>
        <w:ind w:firstLine="640" w:firstLineChars="200"/>
        <w:rPr>
          <w:rFonts w:ascii="仿宋_GB2312" w:eastAsia="仿宋_GB2312"/>
          <w:color w:val="000000" w:themeColor="text1"/>
          <w:sz w:val="32"/>
          <w:szCs w:val="32"/>
        </w:rPr>
      </w:pPr>
    </w:p>
    <w:p>
      <w:pPr>
        <w:spacing w:line="560" w:lineRule="exact"/>
        <w:jc w:val="center"/>
        <w:rPr>
          <w:rFonts w:ascii="方正大标宋简体" w:hAnsi="宋体" w:eastAsia="方正大标宋简体" w:cs="宋体"/>
          <w:sz w:val="44"/>
          <w:szCs w:val="44"/>
        </w:rPr>
      </w:pPr>
      <w:r>
        <w:rPr>
          <w:rFonts w:hint="eastAsia" w:ascii="方正大标宋简体" w:hAnsi="宋体" w:eastAsia="方正大标宋简体" w:cs="宋体"/>
          <w:sz w:val="44"/>
          <w:szCs w:val="44"/>
        </w:rPr>
        <w:t>关于公布</w:t>
      </w:r>
      <w:r>
        <w:rPr>
          <w:rFonts w:hint="eastAsia" w:ascii="方正大标宋简体" w:hAnsi="宋体" w:eastAsia="方正大标宋简体" w:cs="宋体"/>
          <w:bCs/>
          <w:color w:val="000000"/>
          <w:kern w:val="0"/>
          <w:sz w:val="44"/>
          <w:szCs w:val="44"/>
        </w:rPr>
        <w:t>伊星</w:t>
      </w:r>
      <w:r>
        <w:rPr>
          <w:rFonts w:hint="eastAsia" w:ascii="方正小标宋简体" w:hAnsi="宋体" w:eastAsia="宋体" w:cs="宋体"/>
          <w:bCs/>
          <w:color w:val="000000"/>
          <w:kern w:val="0"/>
          <w:sz w:val="44"/>
          <w:szCs w:val="44"/>
        </w:rPr>
        <w:t>垚</w:t>
      </w:r>
      <w:r>
        <w:rPr>
          <w:rFonts w:hint="eastAsia" w:ascii="方正大标宋简体" w:hAnsi="宋体" w:eastAsia="方正大标宋简体" w:cs="宋体"/>
          <w:sz w:val="44"/>
          <w:szCs w:val="44"/>
        </w:rPr>
        <w:t>等42位同志具有初级</w:t>
      </w:r>
    </w:p>
    <w:p>
      <w:pPr>
        <w:spacing w:line="560" w:lineRule="exact"/>
        <w:jc w:val="center"/>
        <w:rPr>
          <w:rFonts w:ascii="方正大标宋简体" w:hAnsi="宋体" w:eastAsia="方正大标宋简体" w:cs="宋体"/>
          <w:bCs/>
          <w:sz w:val="44"/>
          <w:szCs w:val="44"/>
        </w:rPr>
      </w:pPr>
      <w:r>
        <w:rPr>
          <w:rFonts w:hint="eastAsia" w:ascii="方正大标宋简体" w:hAnsi="宋体" w:eastAsia="方正大标宋简体" w:cs="宋体"/>
          <w:sz w:val="44"/>
          <w:szCs w:val="44"/>
        </w:rPr>
        <w:t>专业技术职务任职资格的通知</w:t>
      </w:r>
    </w:p>
    <w:p>
      <w:pPr>
        <w:spacing w:line="360" w:lineRule="auto"/>
        <w:jc w:val="center"/>
        <w:rPr>
          <w:rFonts w:ascii="宋体" w:hAnsi="宋体" w:eastAsia="宋体" w:cs="宋体"/>
          <w:b/>
          <w:bCs/>
          <w:sz w:val="44"/>
          <w:szCs w:val="44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各有关主管部门、有关单位：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根据安吉县职称改革领导小组办公室安职改办</w:t>
      </w:r>
      <w:r>
        <w:rPr>
          <w:rFonts w:ascii="仿宋_GB2312" w:eastAsia="仿宋_GB2312"/>
          <w:sz w:val="32"/>
          <w:szCs w:val="32"/>
        </w:rPr>
        <w:t>〔</w:t>
      </w:r>
      <w:r>
        <w:rPr>
          <w:rFonts w:hint="eastAsia" w:ascii="仿宋_GB2312" w:eastAsia="仿宋_GB2312"/>
          <w:sz w:val="32"/>
          <w:szCs w:val="32"/>
        </w:rPr>
        <w:t>2018</w:t>
      </w:r>
      <w:r>
        <w:rPr>
          <w:rFonts w:ascii="仿宋_GB2312" w:eastAsia="仿宋_GB2312"/>
          <w:sz w:val="32"/>
          <w:szCs w:val="32"/>
        </w:rPr>
        <w:t>〕</w:t>
      </w:r>
      <w:r>
        <w:rPr>
          <w:rFonts w:hint="eastAsia" w:ascii="仿宋_GB2312" w:eastAsia="仿宋_GB2312"/>
          <w:sz w:val="32"/>
          <w:szCs w:val="32"/>
        </w:rPr>
        <w:t>6号文件精神，经单位考核，职改部门资格审查，县初定专业技术职务审定小组审定，同意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伊星垚</w:t>
      </w:r>
      <w:r>
        <w:rPr>
          <w:rFonts w:hint="eastAsia" w:ascii="仿宋_GB2312" w:eastAsia="仿宋_GB2312"/>
          <w:sz w:val="32"/>
          <w:szCs w:val="32"/>
        </w:rPr>
        <w:t>等42位同志具有初级专业技术职务任职资格，现予公布（名单附后）。</w:t>
      </w:r>
    </w:p>
    <w:p>
      <w:pPr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</w:t>
      </w: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 安吉县人力资源和社会保障局</w:t>
      </w:r>
    </w:p>
    <w:p>
      <w:pPr>
        <w:spacing w:line="560" w:lineRule="exact"/>
        <w:ind w:firstLine="4800" w:firstLineChars="15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2018年12月31日</w:t>
      </w:r>
    </w:p>
    <w:p>
      <w:pPr>
        <w:spacing w:line="600" w:lineRule="exact"/>
        <w:jc w:val="center"/>
        <w:rPr>
          <w:rFonts w:ascii="方正大标宋简体" w:hAnsi="宋体" w:eastAsia="方正大标宋简体"/>
          <w:color w:val="000000"/>
          <w:sz w:val="44"/>
          <w:szCs w:val="44"/>
        </w:rPr>
      </w:pPr>
      <w:r>
        <w:rPr>
          <w:rFonts w:hint="eastAsia" w:ascii="方正大标宋简体" w:hAnsi="宋体" w:eastAsia="方正大标宋简体"/>
          <w:color w:val="000000"/>
          <w:sz w:val="44"/>
          <w:szCs w:val="44"/>
        </w:rPr>
        <w:t>2018年度第三批初定专业技术职务任职</w:t>
      </w:r>
    </w:p>
    <w:p>
      <w:pPr>
        <w:spacing w:line="600" w:lineRule="exact"/>
        <w:jc w:val="center"/>
        <w:rPr>
          <w:rFonts w:ascii="方正大标宋简体" w:hAnsi="宋体" w:eastAsia="方正大标宋简体"/>
          <w:color w:val="000000"/>
          <w:sz w:val="44"/>
          <w:szCs w:val="44"/>
        </w:rPr>
      </w:pPr>
      <w:r>
        <w:rPr>
          <w:rFonts w:hint="eastAsia" w:ascii="方正大标宋简体" w:hAnsi="宋体" w:eastAsia="方正大标宋简体"/>
          <w:color w:val="000000"/>
          <w:sz w:val="44"/>
          <w:szCs w:val="44"/>
        </w:rPr>
        <w:t>资格人员名单</w:t>
      </w:r>
    </w:p>
    <w:tbl>
      <w:tblPr>
        <w:tblStyle w:val="5"/>
        <w:tblW w:w="8818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45"/>
        <w:gridCol w:w="1092"/>
        <w:gridCol w:w="4383"/>
        <w:gridCol w:w="1384"/>
        <w:gridCol w:w="1414"/>
      </w:tblGrid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exact"/>
          <w:tblHeader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ajorEastAsia" w:hAnsiTheme="majorEastAsia" w:eastAsiaTheme="majorEastAsia"/>
                <w:b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b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ajorEastAsia" w:hAnsiTheme="majorEastAsia" w:eastAsiaTheme="majorEastAsia"/>
                <w:b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b/>
                <w:color w:val="000000"/>
                <w:kern w:val="0"/>
                <w:szCs w:val="21"/>
              </w:rPr>
              <w:t>姓  名</w:t>
            </w:r>
          </w:p>
        </w:tc>
        <w:tc>
          <w:tcPr>
            <w:tcW w:w="4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ajorEastAsia" w:hAnsiTheme="majorEastAsia" w:eastAsiaTheme="majorEastAsia"/>
                <w:b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b/>
                <w:color w:val="000000"/>
                <w:kern w:val="0"/>
                <w:szCs w:val="21"/>
              </w:rPr>
              <w:t>工 作 单 位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ajorEastAsia" w:hAnsiTheme="majorEastAsia" w:eastAsiaTheme="majorEastAsia"/>
                <w:b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b/>
                <w:color w:val="000000"/>
                <w:kern w:val="0"/>
                <w:szCs w:val="21"/>
              </w:rPr>
              <w:t>资格名称</w:t>
            </w:r>
          </w:p>
        </w:tc>
        <w:tc>
          <w:tcPr>
            <w:tcW w:w="1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ajorEastAsia" w:hAnsiTheme="majorEastAsia" w:eastAsiaTheme="majorEastAsia"/>
                <w:b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b/>
                <w:color w:val="000000"/>
                <w:kern w:val="0"/>
                <w:szCs w:val="21"/>
              </w:rPr>
              <w:t>专  业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exac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伊星垚</w:t>
            </w:r>
          </w:p>
        </w:tc>
        <w:tc>
          <w:tcPr>
            <w:tcW w:w="4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浙江天草生物科技股份有限公司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助理工程师</w:t>
            </w:r>
          </w:p>
        </w:tc>
        <w:tc>
          <w:tcPr>
            <w:tcW w:w="1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生物工程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exac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孔秋燕</w:t>
            </w:r>
          </w:p>
        </w:tc>
        <w:tc>
          <w:tcPr>
            <w:tcW w:w="4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浙江天草生物科技股份有限公司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助理工程师</w:t>
            </w:r>
          </w:p>
        </w:tc>
        <w:tc>
          <w:tcPr>
            <w:tcW w:w="1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生物工程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exac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乐嘉乙</w:t>
            </w:r>
          </w:p>
        </w:tc>
        <w:tc>
          <w:tcPr>
            <w:tcW w:w="4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浙江天草生物科技股份有限公司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助理工程师</w:t>
            </w:r>
          </w:p>
        </w:tc>
        <w:tc>
          <w:tcPr>
            <w:tcW w:w="1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生物工程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exac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方泽民</w:t>
            </w:r>
          </w:p>
        </w:tc>
        <w:tc>
          <w:tcPr>
            <w:tcW w:w="4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浙江天草生物科技股份有限公司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助理工程师</w:t>
            </w:r>
          </w:p>
        </w:tc>
        <w:tc>
          <w:tcPr>
            <w:tcW w:w="1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生物工程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exac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赵丰婷</w:t>
            </w:r>
          </w:p>
        </w:tc>
        <w:tc>
          <w:tcPr>
            <w:tcW w:w="4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浙江天草生物科技股份有限公司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助理工程师</w:t>
            </w:r>
          </w:p>
        </w:tc>
        <w:tc>
          <w:tcPr>
            <w:tcW w:w="1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生物工程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exac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6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金  凯</w:t>
            </w:r>
          </w:p>
        </w:tc>
        <w:tc>
          <w:tcPr>
            <w:tcW w:w="4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浙江天草生物科技股份有限公司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助理工程师</w:t>
            </w:r>
          </w:p>
        </w:tc>
        <w:tc>
          <w:tcPr>
            <w:tcW w:w="1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生物工程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exac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7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张太平</w:t>
            </w:r>
          </w:p>
        </w:tc>
        <w:tc>
          <w:tcPr>
            <w:tcW w:w="4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浙江天草生物科技股份有限公司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助理工程师</w:t>
            </w:r>
          </w:p>
        </w:tc>
        <w:tc>
          <w:tcPr>
            <w:tcW w:w="1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生物工程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exac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8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谢佳琪</w:t>
            </w:r>
          </w:p>
        </w:tc>
        <w:tc>
          <w:tcPr>
            <w:tcW w:w="4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浙江天草生物科技股份有限公司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助理工程师</w:t>
            </w:r>
          </w:p>
        </w:tc>
        <w:tc>
          <w:tcPr>
            <w:tcW w:w="1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生物工程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exac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9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王奇超</w:t>
            </w:r>
          </w:p>
        </w:tc>
        <w:tc>
          <w:tcPr>
            <w:tcW w:w="4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浙江天草生物科技股份有限公司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助理工程师</w:t>
            </w:r>
          </w:p>
        </w:tc>
        <w:tc>
          <w:tcPr>
            <w:tcW w:w="1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生物工程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exac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柯建彬</w:t>
            </w:r>
          </w:p>
        </w:tc>
        <w:tc>
          <w:tcPr>
            <w:tcW w:w="4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浙江建院工程咨询有限公司安吉分公司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助理工程师</w:t>
            </w:r>
          </w:p>
        </w:tc>
        <w:tc>
          <w:tcPr>
            <w:tcW w:w="1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建筑施工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exac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杨  嵘</w:t>
            </w:r>
          </w:p>
        </w:tc>
        <w:tc>
          <w:tcPr>
            <w:tcW w:w="4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浙江天元项目管理有限公司安吉分公司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助理工程师</w:t>
            </w:r>
          </w:p>
        </w:tc>
        <w:tc>
          <w:tcPr>
            <w:tcW w:w="1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建筑施工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exac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陈继淼</w:t>
            </w:r>
          </w:p>
        </w:tc>
        <w:tc>
          <w:tcPr>
            <w:tcW w:w="4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安吉五峰山置业有限公司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助理工程师</w:t>
            </w:r>
          </w:p>
        </w:tc>
        <w:tc>
          <w:tcPr>
            <w:tcW w:w="1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建筑施工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exac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张健彬</w:t>
            </w:r>
          </w:p>
        </w:tc>
        <w:tc>
          <w:tcPr>
            <w:tcW w:w="4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安吉雷博人力资源服务有限公司(劳务派遣）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助理工程师</w:t>
            </w:r>
          </w:p>
        </w:tc>
        <w:tc>
          <w:tcPr>
            <w:tcW w:w="1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建筑施工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exac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李  鑫</w:t>
            </w:r>
          </w:p>
        </w:tc>
        <w:tc>
          <w:tcPr>
            <w:tcW w:w="4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浙江德辰鸿然实业有限公司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助理工程师</w:t>
            </w:r>
          </w:p>
        </w:tc>
        <w:tc>
          <w:tcPr>
            <w:tcW w:w="1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建筑施工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exac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张  洁</w:t>
            </w:r>
          </w:p>
        </w:tc>
        <w:tc>
          <w:tcPr>
            <w:tcW w:w="4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安吉县联大建筑工程有限公司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助理工程师</w:t>
            </w:r>
          </w:p>
        </w:tc>
        <w:tc>
          <w:tcPr>
            <w:tcW w:w="1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建筑施工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exac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16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祝丹青</w:t>
            </w:r>
          </w:p>
        </w:tc>
        <w:tc>
          <w:tcPr>
            <w:tcW w:w="4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浙江方圆工程咨询有限公司安吉分公司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助理工程师</w:t>
            </w:r>
          </w:p>
        </w:tc>
        <w:tc>
          <w:tcPr>
            <w:tcW w:w="1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建筑施工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exac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17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卢  佳</w:t>
            </w:r>
          </w:p>
        </w:tc>
        <w:tc>
          <w:tcPr>
            <w:tcW w:w="4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安吉神龙交通设施工程有限公司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助理工程师</w:t>
            </w:r>
          </w:p>
        </w:tc>
        <w:tc>
          <w:tcPr>
            <w:tcW w:w="1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公路工程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exac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18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李  志</w:t>
            </w:r>
          </w:p>
        </w:tc>
        <w:tc>
          <w:tcPr>
            <w:tcW w:w="4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浙江德辰鸿然实业有限公司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助理工程师</w:t>
            </w:r>
          </w:p>
        </w:tc>
        <w:tc>
          <w:tcPr>
            <w:tcW w:w="1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公路工程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exac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19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孙苏泳</w:t>
            </w:r>
          </w:p>
        </w:tc>
        <w:tc>
          <w:tcPr>
            <w:tcW w:w="4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浙江德辰鸿然实业有限公司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助理工程师</w:t>
            </w:r>
          </w:p>
        </w:tc>
        <w:tc>
          <w:tcPr>
            <w:tcW w:w="1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公路工程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exac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薛  琛</w:t>
            </w:r>
          </w:p>
        </w:tc>
        <w:tc>
          <w:tcPr>
            <w:tcW w:w="4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浙江德辰鸿然实业有限公司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助理工程师</w:t>
            </w:r>
          </w:p>
        </w:tc>
        <w:tc>
          <w:tcPr>
            <w:tcW w:w="1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公路工程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exac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21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章晓羽</w:t>
            </w:r>
          </w:p>
        </w:tc>
        <w:tc>
          <w:tcPr>
            <w:tcW w:w="4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浙江中正工程项目管理有限公司安吉分公司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助理工程师</w:t>
            </w:r>
          </w:p>
        </w:tc>
        <w:tc>
          <w:tcPr>
            <w:tcW w:w="1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工程造价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exac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22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叶  萍</w:t>
            </w:r>
          </w:p>
        </w:tc>
        <w:tc>
          <w:tcPr>
            <w:tcW w:w="4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安吉博引水利建设有限公司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助理工程师</w:t>
            </w:r>
          </w:p>
        </w:tc>
        <w:tc>
          <w:tcPr>
            <w:tcW w:w="1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工程造价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exac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23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鲍剑军</w:t>
            </w:r>
          </w:p>
        </w:tc>
        <w:tc>
          <w:tcPr>
            <w:tcW w:w="4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浙江中达工程造价事务所有限公司安吉分公司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助理工程师</w:t>
            </w:r>
          </w:p>
        </w:tc>
        <w:tc>
          <w:tcPr>
            <w:tcW w:w="1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工程造价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exac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24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彭  超</w:t>
            </w:r>
          </w:p>
        </w:tc>
        <w:tc>
          <w:tcPr>
            <w:tcW w:w="4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安吉豪逸市政园林工程有限公司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助理工程师</w:t>
            </w:r>
          </w:p>
        </w:tc>
        <w:tc>
          <w:tcPr>
            <w:tcW w:w="1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市政道路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exac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25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胡芳明</w:t>
            </w:r>
          </w:p>
        </w:tc>
        <w:tc>
          <w:tcPr>
            <w:tcW w:w="4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安吉喆晟工程管理有限公司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助理工程师</w:t>
            </w:r>
          </w:p>
        </w:tc>
        <w:tc>
          <w:tcPr>
            <w:tcW w:w="1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市政道路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exac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26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荣  丽</w:t>
            </w:r>
          </w:p>
        </w:tc>
        <w:tc>
          <w:tcPr>
            <w:tcW w:w="4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浙江新中环建筑设计有限公司安吉分公司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助理工程师</w:t>
            </w:r>
          </w:p>
        </w:tc>
        <w:tc>
          <w:tcPr>
            <w:tcW w:w="1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风景园林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exac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27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顾灵超</w:t>
            </w:r>
          </w:p>
        </w:tc>
        <w:tc>
          <w:tcPr>
            <w:tcW w:w="4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安吉县公用事业管理处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助理工程师</w:t>
            </w:r>
          </w:p>
        </w:tc>
        <w:tc>
          <w:tcPr>
            <w:tcW w:w="1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风景园林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exac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28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潘迎锋</w:t>
            </w:r>
          </w:p>
        </w:tc>
        <w:tc>
          <w:tcPr>
            <w:tcW w:w="4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浙江中力机械有限公司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助理工程师</w:t>
            </w:r>
          </w:p>
        </w:tc>
        <w:tc>
          <w:tcPr>
            <w:tcW w:w="1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机械工程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exac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29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吴  翔</w:t>
            </w:r>
          </w:p>
        </w:tc>
        <w:tc>
          <w:tcPr>
            <w:tcW w:w="4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浙江中力机械有限公司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助理工程师</w:t>
            </w:r>
          </w:p>
        </w:tc>
        <w:tc>
          <w:tcPr>
            <w:tcW w:w="1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机械工程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exac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30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王天宇</w:t>
            </w:r>
          </w:p>
        </w:tc>
        <w:tc>
          <w:tcPr>
            <w:tcW w:w="4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安吉县建设工程质量监督站检测中心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助理工程师</w:t>
            </w:r>
          </w:p>
        </w:tc>
        <w:tc>
          <w:tcPr>
            <w:tcW w:w="1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建筑工程管理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exac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31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徐李毅</w:t>
            </w:r>
          </w:p>
        </w:tc>
        <w:tc>
          <w:tcPr>
            <w:tcW w:w="4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安吉县建设工程质量监督站检测中心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助理工程师</w:t>
            </w:r>
          </w:p>
        </w:tc>
        <w:tc>
          <w:tcPr>
            <w:tcW w:w="1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建筑工程管理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exac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32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宋  玥</w:t>
            </w:r>
          </w:p>
        </w:tc>
        <w:tc>
          <w:tcPr>
            <w:tcW w:w="4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湖州瑞美市政景观设计有限公司安吉分公司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助理工程师</w:t>
            </w:r>
          </w:p>
        </w:tc>
        <w:tc>
          <w:tcPr>
            <w:tcW w:w="1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建筑装饰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exac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33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席云辉</w:t>
            </w:r>
          </w:p>
        </w:tc>
        <w:tc>
          <w:tcPr>
            <w:tcW w:w="4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浙江东南建设管理有限公司安吉设计分公司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助理工程师</w:t>
            </w:r>
          </w:p>
        </w:tc>
        <w:tc>
          <w:tcPr>
            <w:tcW w:w="1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建筑结构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exac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34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张钱成</w:t>
            </w:r>
          </w:p>
        </w:tc>
        <w:tc>
          <w:tcPr>
            <w:tcW w:w="4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浙江德辰鸿然实业有限公司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助理工程师</w:t>
            </w:r>
          </w:p>
        </w:tc>
        <w:tc>
          <w:tcPr>
            <w:tcW w:w="1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建筑材料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exac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35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李  豪</w:t>
            </w:r>
          </w:p>
        </w:tc>
        <w:tc>
          <w:tcPr>
            <w:tcW w:w="4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浙江建院工程咨询有限公司安吉分公司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助理工程师</w:t>
            </w:r>
          </w:p>
        </w:tc>
        <w:tc>
          <w:tcPr>
            <w:tcW w:w="1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建筑电气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exac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36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杨  磊</w:t>
            </w:r>
          </w:p>
        </w:tc>
        <w:tc>
          <w:tcPr>
            <w:tcW w:w="4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浙江杭摩合成材料股份有限公司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助理工程师</w:t>
            </w:r>
          </w:p>
        </w:tc>
        <w:tc>
          <w:tcPr>
            <w:tcW w:w="1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材料工程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exac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37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邢成栋</w:t>
            </w:r>
          </w:p>
        </w:tc>
        <w:tc>
          <w:tcPr>
            <w:tcW w:w="4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安吉县梅溪镇中心卫生院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助理工程师</w:t>
            </w:r>
          </w:p>
        </w:tc>
        <w:tc>
          <w:tcPr>
            <w:tcW w:w="1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电子信息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exac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38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江  洋</w:t>
            </w:r>
          </w:p>
        </w:tc>
        <w:tc>
          <w:tcPr>
            <w:tcW w:w="4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安吉博引水利建设有限公司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助理工程师</w:t>
            </w:r>
          </w:p>
        </w:tc>
        <w:tc>
          <w:tcPr>
            <w:tcW w:w="1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水利工程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exac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39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罗  思</w:t>
            </w:r>
          </w:p>
        </w:tc>
        <w:tc>
          <w:tcPr>
            <w:tcW w:w="4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浙江和也健康科技有限公司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助理工程师</w:t>
            </w:r>
          </w:p>
        </w:tc>
        <w:tc>
          <w:tcPr>
            <w:tcW w:w="1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家居工程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exac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40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陈丽筠</w:t>
            </w:r>
          </w:p>
        </w:tc>
        <w:tc>
          <w:tcPr>
            <w:tcW w:w="4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安吉县文物局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助理馆员</w:t>
            </w:r>
          </w:p>
        </w:tc>
        <w:tc>
          <w:tcPr>
            <w:tcW w:w="1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文物博物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exac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41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程昌学</w:t>
            </w:r>
          </w:p>
        </w:tc>
        <w:tc>
          <w:tcPr>
            <w:tcW w:w="4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安吉县城乡测绘院有限公司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技术员</w:t>
            </w:r>
          </w:p>
        </w:tc>
        <w:tc>
          <w:tcPr>
            <w:tcW w:w="1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测绘工程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exact"/>
        </w:trPr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42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应佩素</w:t>
            </w:r>
          </w:p>
        </w:tc>
        <w:tc>
          <w:tcPr>
            <w:tcW w:w="4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浙江天草生物科技股份有限公司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技术员</w:t>
            </w:r>
          </w:p>
        </w:tc>
        <w:tc>
          <w:tcPr>
            <w:tcW w:w="1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cs="宋体" w:asciiTheme="majorEastAsia" w:hAnsiTheme="majorEastAsia" w:eastAsiaTheme="majorEastAsia"/>
                <w:color w:val="000000"/>
                <w:kern w:val="0"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color w:val="000000"/>
                <w:kern w:val="0"/>
                <w:szCs w:val="21"/>
              </w:rPr>
              <w:t>生物工程</w:t>
            </w:r>
          </w:p>
        </w:tc>
      </w:tr>
    </w:tbl>
    <w:p>
      <w:pPr>
        <w:rPr>
          <w:rFonts w:ascii="仿宋_GB2312" w:eastAsia="仿宋_GB2312"/>
          <w:spacing w:val="-6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以上同志任职资格时间从正式发文之日算起。</w:t>
      </w:r>
    </w:p>
    <w:p>
      <w:pPr>
        <w:ind w:firstLine="154" w:firstLineChars="50"/>
        <w:rPr>
          <w:rFonts w:ascii="仿宋_GB2312" w:eastAsia="仿宋_GB2312"/>
          <w:spacing w:val="-6"/>
          <w:sz w:val="32"/>
          <w:szCs w:val="32"/>
        </w:rPr>
      </w:pPr>
    </w:p>
    <w:p>
      <w:pPr>
        <w:rPr>
          <w:rFonts w:ascii="仿宋_GB2312" w:eastAsia="仿宋_GB2312"/>
          <w:spacing w:val="-6"/>
          <w:sz w:val="32"/>
          <w:szCs w:val="32"/>
        </w:rPr>
      </w:pPr>
    </w:p>
    <w:p>
      <w:pPr>
        <w:rPr>
          <w:rFonts w:ascii="仿宋_GB2312" w:eastAsia="仿宋_GB2312"/>
          <w:spacing w:val="-6"/>
          <w:sz w:val="32"/>
          <w:szCs w:val="32"/>
        </w:rPr>
      </w:pPr>
    </w:p>
    <w:p>
      <w:pPr>
        <w:rPr>
          <w:rFonts w:ascii="仿宋_GB2312" w:eastAsia="仿宋_GB2312"/>
          <w:spacing w:val="-6"/>
          <w:sz w:val="32"/>
          <w:szCs w:val="32"/>
        </w:rPr>
      </w:pPr>
    </w:p>
    <w:p>
      <w:pPr>
        <w:rPr>
          <w:rFonts w:ascii="仿宋_GB2312" w:eastAsia="仿宋_GB2312"/>
          <w:spacing w:val="-6"/>
          <w:sz w:val="32"/>
          <w:szCs w:val="32"/>
        </w:rPr>
      </w:pPr>
    </w:p>
    <w:p>
      <w:pPr>
        <w:rPr>
          <w:rFonts w:ascii="仿宋_GB2312" w:eastAsia="仿宋_GB2312"/>
          <w:spacing w:val="-6"/>
          <w:sz w:val="32"/>
          <w:szCs w:val="32"/>
        </w:rPr>
      </w:pPr>
    </w:p>
    <w:p>
      <w:pPr>
        <w:rPr>
          <w:rFonts w:ascii="仿宋_GB2312" w:eastAsia="仿宋_GB2312"/>
          <w:spacing w:val="-6"/>
          <w:sz w:val="32"/>
          <w:szCs w:val="32"/>
        </w:rPr>
      </w:pPr>
    </w:p>
    <w:p>
      <w:pPr>
        <w:rPr>
          <w:rFonts w:ascii="仿宋_GB2312" w:eastAsia="仿宋_GB2312"/>
          <w:spacing w:val="-6"/>
          <w:sz w:val="32"/>
          <w:szCs w:val="32"/>
        </w:rPr>
      </w:pPr>
    </w:p>
    <w:p>
      <w:pPr>
        <w:rPr>
          <w:rFonts w:ascii="仿宋_GB2312" w:eastAsia="仿宋_GB2312"/>
          <w:spacing w:val="-6"/>
          <w:sz w:val="32"/>
          <w:szCs w:val="32"/>
        </w:rPr>
      </w:pPr>
    </w:p>
    <w:p>
      <w:pPr>
        <w:rPr>
          <w:rFonts w:ascii="仿宋_GB2312" w:eastAsia="仿宋_GB2312"/>
          <w:spacing w:val="-6"/>
          <w:sz w:val="32"/>
          <w:szCs w:val="32"/>
        </w:rPr>
      </w:pPr>
    </w:p>
    <w:p>
      <w:pPr>
        <w:rPr>
          <w:rFonts w:ascii="仿宋_GB2312" w:eastAsia="仿宋_GB2312"/>
          <w:spacing w:val="-6"/>
          <w:sz w:val="32"/>
          <w:szCs w:val="32"/>
        </w:rPr>
      </w:pPr>
    </w:p>
    <w:p>
      <w:pPr>
        <w:rPr>
          <w:rFonts w:ascii="仿宋_GB2312" w:eastAsia="仿宋_GB2312"/>
          <w:spacing w:val="-6"/>
          <w:sz w:val="32"/>
          <w:szCs w:val="32"/>
        </w:rPr>
      </w:pPr>
    </w:p>
    <w:p>
      <w:pPr>
        <w:rPr>
          <w:rFonts w:ascii="仿宋_GB2312" w:eastAsia="仿宋_GB2312"/>
          <w:spacing w:val="-6"/>
          <w:sz w:val="32"/>
          <w:szCs w:val="32"/>
        </w:rPr>
      </w:pPr>
    </w:p>
    <w:p>
      <w:pPr>
        <w:rPr>
          <w:rFonts w:ascii="仿宋_GB2312" w:eastAsia="仿宋_GB2312"/>
          <w:spacing w:val="-6"/>
          <w:sz w:val="32"/>
          <w:szCs w:val="32"/>
        </w:rPr>
      </w:pPr>
    </w:p>
    <w:p>
      <w:pPr>
        <w:rPr>
          <w:rFonts w:ascii="仿宋_GB2312" w:eastAsia="仿宋_GB2312"/>
          <w:spacing w:val="-6"/>
          <w:sz w:val="32"/>
          <w:szCs w:val="32"/>
        </w:rPr>
      </w:pPr>
    </w:p>
    <w:p>
      <w:pPr>
        <w:rPr>
          <w:rFonts w:ascii="仿宋_GB2312" w:eastAsia="仿宋_GB2312"/>
          <w:spacing w:val="-6"/>
          <w:sz w:val="32"/>
          <w:szCs w:val="32"/>
        </w:rPr>
      </w:pPr>
    </w:p>
    <w:p>
      <w:pPr>
        <w:rPr>
          <w:rFonts w:ascii="仿宋_GB2312" w:eastAsia="仿宋_GB2312"/>
          <w:spacing w:val="-6"/>
          <w:sz w:val="32"/>
          <w:szCs w:val="32"/>
        </w:rPr>
      </w:pPr>
    </w:p>
    <w:p>
      <w:pPr>
        <w:rPr>
          <w:rFonts w:ascii="仿宋_GB2312" w:eastAsia="仿宋_GB2312"/>
          <w:spacing w:val="-6"/>
          <w:sz w:val="32"/>
          <w:szCs w:val="32"/>
        </w:rPr>
      </w:pPr>
    </w:p>
    <w:p>
      <w:pPr>
        <w:rPr>
          <w:rFonts w:ascii="仿宋_GB2312" w:eastAsia="仿宋_GB2312"/>
          <w:spacing w:val="-6"/>
          <w:sz w:val="32"/>
          <w:szCs w:val="32"/>
        </w:rPr>
      </w:pPr>
    </w:p>
    <w:p>
      <w:pPr>
        <w:ind w:firstLine="105" w:firstLineChars="50"/>
      </w:pPr>
      <w:r>
        <w:pict>
          <v:line id="_x0000_s1026" o:spid="_x0000_s1026" o:spt="20" style="position:absolute;left:0pt;margin-left:0pt;margin-top:0pt;height:0pt;width:441pt;z-index:255375360;mso-width-relative:page;mso-height-relative:page;" coordsize="21600,21600" o:gfxdata="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">
            <v:path arrowok="t"/>
            <v:fill focussize="0,0"/>
            <v:stroke weight="1pt"/>
            <v:imagedata o:title=""/>
            <o:lock v:ext="edit"/>
          </v:line>
        </w:pict>
      </w:r>
      <w:r>
        <w:pict>
          <v:line id="_x0000_s1027" o:spid="_x0000_s1027" o:spt="20" style="position:absolute;left:0pt;margin-left:-5.4pt;margin-top:29.4pt;height:0pt;width:441pt;z-index:255374336;mso-width-relative:page;mso-height-relative:page;" coordsize="21600,21600" o:gfxdata="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">
            <v:path arrowok="t"/>
            <v:fill focussize="0,0"/>
            <v:stroke weight="1pt"/>
            <v:imagedata o:title=""/>
            <o:lock v:ext="edit"/>
          </v:line>
        </w:pict>
      </w:r>
      <w:r>
        <w:rPr>
          <w:rFonts w:hint="eastAsia" w:ascii="仿宋_GB2312" w:eastAsia="仿宋_GB2312"/>
          <w:spacing w:val="-6"/>
          <w:sz w:val="32"/>
          <w:szCs w:val="32"/>
        </w:rPr>
        <w:t>安吉县人力资源和社会保障局办公室  2018年12</w:t>
      </w:r>
      <w:r>
        <w:rPr>
          <w:rFonts w:hint="eastAsia" w:ascii="仿宋_GB2312" w:eastAsia="仿宋_GB2312"/>
          <w:color w:val="000000"/>
          <w:spacing w:val="-6"/>
          <w:sz w:val="32"/>
          <w:szCs w:val="32"/>
        </w:rPr>
        <w:t>月31日</w:t>
      </w:r>
      <w:r>
        <w:rPr>
          <w:rFonts w:hint="eastAsia" w:ascii="仿宋_GB2312" w:eastAsia="仿宋_GB2312"/>
          <w:spacing w:val="-6"/>
          <w:sz w:val="32"/>
          <w:szCs w:val="32"/>
        </w:rPr>
        <w:t>印发</w:t>
      </w:r>
    </w:p>
    <w:sectPr>
      <w:footerReference r:id="rId3" w:type="default"/>
      <w:pgSz w:w="11906" w:h="16838"/>
      <w:pgMar w:top="2155" w:right="1474" w:bottom="1985" w:left="164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文鼎大标宋简">
    <w:altName w:val="微软雅黑"/>
    <w:panose1 w:val="02010609010101010101"/>
    <w:charset w:val="86"/>
    <w:family w:val="modern"/>
    <w:pitch w:val="default"/>
    <w:sig w:usb0="00000000" w:usb1="00000000" w:usb2="00000010" w:usb3="00000000" w:csb0="00040000" w:csb1="00000000"/>
  </w:font>
  <w:font w:name="Webdings">
    <w:panose1 w:val="05030102010509060703"/>
    <w:charset w:val="02"/>
    <w:family w:val="roman"/>
    <w:pitch w:val="default"/>
    <w:sig w:usb0="00000000" w:usb1="00000000" w:usb2="00000000" w:usb3="00000000" w:csb0="80000000" w:csb1="00000000"/>
  </w:font>
  <w:font w:name="方正大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pict>
        <v:shape id="_x0000_s2049" o:spid="_x0000_s2049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<v:path/>
          <v:fill on="f" focussize="0,0"/>
          <v:stroke on="f" weight="0.5pt" joinstyle="miter"/>
          <v:imagedata o:title=""/>
          <o:lock v:ext="edit"/>
          <v:textbox inset="0mm,0mm,0mm,0mm" style="mso-fit-shape-to-text:t;">
            <w:txbxContent>
              <w:p>
                <w:pPr>
                  <w:pStyle w:val="2"/>
                </w:pPr>
                <w:r>
                  <w:rPr>
                    <w:rFonts w:hint="eastAsia"/>
                  </w:rPr>
                  <w:fldChar w:fldCharType="begin"/>
                </w:r>
                <w:r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>
                  <w:t>1</w:t>
                </w:r>
                <w:r>
                  <w:rPr>
                    <w:rFonts w:hint="eastAsia"/>
                  </w:rPr>
                  <w:fldChar w:fldCharType="end"/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8108DD"/>
    <w:rsid w:val="002178CB"/>
    <w:rsid w:val="008108DD"/>
    <w:rsid w:val="00B61380"/>
    <w:rsid w:val="00BE22CA"/>
    <w:rsid w:val="00F05AF7"/>
    <w:rsid w:val="00F27D3A"/>
    <w:rsid w:val="07022225"/>
    <w:rsid w:val="0A0456B2"/>
    <w:rsid w:val="1153444C"/>
    <w:rsid w:val="13FA7523"/>
    <w:rsid w:val="18CE3800"/>
    <w:rsid w:val="19712C2E"/>
    <w:rsid w:val="1C652DD2"/>
    <w:rsid w:val="290F5D22"/>
    <w:rsid w:val="2A0E7C88"/>
    <w:rsid w:val="2A125ECF"/>
    <w:rsid w:val="2AA0421D"/>
    <w:rsid w:val="2C1C055B"/>
    <w:rsid w:val="31192AEA"/>
    <w:rsid w:val="32C72EFB"/>
    <w:rsid w:val="364D66EF"/>
    <w:rsid w:val="41400F44"/>
    <w:rsid w:val="44BF089B"/>
    <w:rsid w:val="45D22302"/>
    <w:rsid w:val="4F6853AB"/>
    <w:rsid w:val="533A7D45"/>
    <w:rsid w:val="54091536"/>
    <w:rsid w:val="5F4D4591"/>
    <w:rsid w:val="6B056AA0"/>
    <w:rsid w:val="6FFD13F5"/>
    <w:rsid w:val="703E3574"/>
    <w:rsid w:val="75BB781E"/>
    <w:rsid w:val="78592398"/>
    <w:rsid w:val="7EEC2A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4"/>
    <w:link w:val="3"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1028"/>
    <customShpInfo spid="_x0000_s1026"/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Hewlett-Packard Company</Company>
  <Pages>4</Pages>
  <Words>270</Words>
  <Characters>1541</Characters>
  <Lines>12</Lines>
  <Paragraphs>3</Paragraphs>
  <TotalTime>8</TotalTime>
  <ScaleCrop>false</ScaleCrop>
  <LinksUpToDate>false</LinksUpToDate>
  <CharactersWithSpaces>1808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cp:lastPrinted>2019-01-31T01:16:00Z</cp:lastPrinted>
  <dcterms:modified xsi:type="dcterms:W3CDTF">2019-01-31T07:04:06Z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