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仿宋_GB2312" w:hAnsi="宋体" w:eastAsia="仿宋_GB2312"/>
          <w:sz w:val="30"/>
          <w:szCs w:val="30"/>
        </w:rPr>
      </w:pPr>
    </w:p>
    <w:p>
      <w:pPr>
        <w:spacing w:line="400" w:lineRule="exact"/>
        <w:rPr>
          <w:rFonts w:ascii="仿宋_GB2312" w:hAnsi="宋体" w:eastAsia="仿宋_GB2312"/>
          <w:sz w:val="30"/>
          <w:szCs w:val="30"/>
        </w:rPr>
      </w:pPr>
    </w:p>
    <w:p>
      <w:pPr>
        <w:spacing w:line="400" w:lineRule="exact"/>
        <w:rPr>
          <w:rFonts w:ascii="仿宋_GB2312" w:hAnsi="宋体" w:eastAsia="仿宋_GB2312"/>
          <w:sz w:val="30"/>
          <w:szCs w:val="30"/>
        </w:rPr>
      </w:pPr>
    </w:p>
    <w:p>
      <w:pPr>
        <w:spacing w:line="400" w:lineRule="exact"/>
        <w:rPr>
          <w:rFonts w:ascii="仿宋_GB2312" w:hAnsi="宋体" w:eastAsia="仿宋_GB2312"/>
          <w:sz w:val="30"/>
          <w:szCs w:val="30"/>
        </w:rPr>
      </w:pPr>
    </w:p>
    <w:p>
      <w:pPr>
        <w:jc w:val="center"/>
        <w:rPr>
          <w:rFonts w:ascii="仿宋_GB2312" w:hAnsi="宋体" w:eastAsia="仿宋_GB2312"/>
          <w:sz w:val="84"/>
          <w:szCs w:val="84"/>
        </w:rPr>
      </w:pPr>
      <w:r>
        <w:rPr>
          <w:rFonts w:hint="eastAsia" w:ascii="文鼎大标宋简" w:hAnsi="Webdings" w:eastAsia="文鼎大标宋简"/>
          <w:bCs/>
          <w:color w:val="FF0000"/>
          <w:w w:val="66"/>
          <w:sz w:val="84"/>
          <w:szCs w:val="84"/>
        </w:rPr>
        <w:t>安吉县人力资源和社会保障局文件</w:t>
      </w:r>
    </w:p>
    <w:p>
      <w:pPr>
        <w:spacing w:line="440" w:lineRule="exact"/>
        <w:rPr>
          <w:rFonts w:ascii="仿宋_GB2312" w:hAnsi="宋体" w:eastAsia="仿宋_GB2312"/>
          <w:sz w:val="30"/>
          <w:szCs w:val="30"/>
        </w:rPr>
      </w:pPr>
    </w:p>
    <w:p>
      <w:pPr>
        <w:jc w:val="center"/>
        <w:rPr>
          <w:rFonts w:ascii="仿宋_GB2312" w:hAnsi="宋体" w:eastAsia="仿宋_GB2312"/>
          <w:sz w:val="32"/>
          <w:szCs w:val="32"/>
        </w:rPr>
      </w:pPr>
      <w:r>
        <w:rPr>
          <w:rFonts w:hint="eastAsia" w:ascii="仿宋_GB2312" w:hAnsi="宋体" w:eastAsia="仿宋_GB2312"/>
          <w:sz w:val="32"/>
          <w:szCs w:val="32"/>
        </w:rPr>
        <w:t>安人社职评〔2019〕31号</w:t>
      </w:r>
    </w:p>
    <w:p>
      <w:pPr>
        <w:spacing w:afterLines="50" w:line="520" w:lineRule="exact"/>
        <w:rPr>
          <w:rFonts w:ascii="文鼎大标宋简" w:hAnsi="宋体" w:eastAsia="文鼎大标宋简"/>
          <w:sz w:val="44"/>
          <w:szCs w:val="44"/>
        </w:rPr>
      </w:pPr>
      <w:r>
        <w:pict>
          <v:line id="直线 9" o:spid="_x0000_s1030" o:spt="20" style="position:absolute;left:0pt;margin-left:1.5pt;margin-top:15.25pt;height:0pt;width:425.25pt;z-index:251692032;mso-width-relative:page;mso-height-relative:page;" stroked="t" coordsize="21600,21600">
            <v:path arrowok="t"/>
            <v:fill focussize="0,0"/>
            <v:stroke weight="2.25pt" color="#FF0000"/>
            <v:imagedata o:title=""/>
            <o:lock v:ext="edit"/>
          </v:line>
        </w:pict>
      </w:r>
    </w:p>
    <w:p>
      <w:pPr>
        <w:spacing w:line="640" w:lineRule="exact"/>
        <w:jc w:val="center"/>
        <w:rPr>
          <w:rFonts w:ascii="华文中宋" w:hAnsi="华文中宋" w:eastAsia="华文中宋" w:cstheme="majorEastAsia"/>
          <w:b/>
          <w:bCs/>
          <w:sz w:val="44"/>
          <w:szCs w:val="44"/>
        </w:rPr>
      </w:pPr>
      <w:r>
        <w:rPr>
          <w:rFonts w:hint="eastAsia" w:ascii="华文中宋" w:hAnsi="华文中宋" w:eastAsia="华文中宋" w:cstheme="majorEastAsia"/>
          <w:b/>
          <w:bCs/>
          <w:sz w:val="44"/>
          <w:szCs w:val="44"/>
        </w:rPr>
        <w:t>关于公布程永军同志具有</w:t>
      </w:r>
    </w:p>
    <w:p>
      <w:pPr>
        <w:spacing w:line="640" w:lineRule="exact"/>
        <w:jc w:val="center"/>
        <w:rPr>
          <w:rFonts w:ascii="华文中宋" w:hAnsi="华文中宋" w:eastAsia="华文中宋" w:cstheme="majorEastAsia"/>
          <w:b/>
          <w:bCs/>
          <w:sz w:val="44"/>
          <w:szCs w:val="44"/>
        </w:rPr>
      </w:pPr>
      <w:r>
        <w:rPr>
          <w:rFonts w:hint="eastAsia" w:ascii="华文中宋" w:hAnsi="华文中宋" w:eastAsia="华文中宋" w:cstheme="majorEastAsia"/>
          <w:b/>
          <w:bCs/>
          <w:sz w:val="44"/>
          <w:szCs w:val="44"/>
        </w:rPr>
        <w:t>文物博物研究馆员职务任职资格的通知</w:t>
      </w:r>
    </w:p>
    <w:p>
      <w:pPr>
        <w:ind w:firstLine="1785" w:firstLineChars="494"/>
        <w:rPr>
          <w:rFonts w:asciiTheme="majorEastAsia" w:hAnsiTheme="majorEastAsia" w:eastAsiaTheme="majorEastAsia" w:cstheme="majorEastAsia"/>
          <w:b/>
          <w:sz w:val="36"/>
          <w:szCs w:val="36"/>
        </w:rPr>
      </w:pPr>
    </w:p>
    <w:p>
      <w:pPr>
        <w:spacing w:line="560" w:lineRule="exact"/>
        <w:rPr>
          <w:rFonts w:ascii="仿宋_GB2312" w:eastAsia="仿宋_GB2312"/>
          <w:sz w:val="32"/>
          <w:szCs w:val="32"/>
        </w:rPr>
      </w:pPr>
      <w:r>
        <w:rPr>
          <w:rFonts w:hint="eastAsia" w:ascii="仿宋_GB2312" w:eastAsia="仿宋_GB2312"/>
          <w:sz w:val="32"/>
          <w:szCs w:val="32"/>
        </w:rPr>
        <w:t>各有关主管部门、有关单位：</w:t>
      </w:r>
    </w:p>
    <w:p>
      <w:pPr>
        <w:spacing w:line="560" w:lineRule="exact"/>
        <w:ind w:firstLine="645"/>
        <w:rPr>
          <w:rFonts w:ascii="仿宋_GB2312" w:eastAsia="仿宋_GB2312"/>
          <w:sz w:val="32"/>
          <w:szCs w:val="32"/>
        </w:rPr>
      </w:pPr>
      <w:r>
        <w:rPr>
          <w:rFonts w:hint="eastAsia" w:ascii="仿宋_GB2312" w:eastAsia="仿宋_GB2312"/>
          <w:sz w:val="32"/>
          <w:szCs w:val="32"/>
        </w:rPr>
        <w:t>根据湖州市人力资源和社会保障局湖人社函〔</w:t>
      </w:r>
      <w:r>
        <w:rPr>
          <w:rFonts w:ascii="仿宋_GB2312" w:eastAsia="仿宋_GB2312"/>
          <w:sz w:val="32"/>
          <w:szCs w:val="32"/>
        </w:rPr>
        <w:t>201</w:t>
      </w:r>
      <w:r>
        <w:rPr>
          <w:rFonts w:hint="eastAsia" w:ascii="仿宋_GB2312" w:eastAsia="仿宋_GB2312"/>
          <w:sz w:val="32"/>
          <w:szCs w:val="32"/>
        </w:rPr>
        <w:t>9〕20号文件通知，经浙江省文物博物专业人员高级专业技术职务任职资格评审委员会评审通过，安吉县博物馆程永军同志具有文物博物研究馆员职务任职资格，资格取得时间为2018年11月26日，现予公布。</w:t>
      </w:r>
    </w:p>
    <w:p>
      <w:pPr>
        <w:spacing w:line="560" w:lineRule="exact"/>
        <w:rPr>
          <w:rFonts w:ascii="仿宋_GB2312" w:eastAsia="仿宋_GB2312"/>
          <w:sz w:val="32"/>
          <w:szCs w:val="32"/>
        </w:rPr>
      </w:pPr>
      <w:r>
        <w:rPr>
          <w:rFonts w:hint="eastAsia" w:ascii="仿宋_GB2312" w:eastAsia="仿宋_GB2312"/>
          <w:b/>
          <w:sz w:val="32"/>
          <w:szCs w:val="32"/>
        </w:rPr>
        <w:t xml:space="preserve"> </w:t>
      </w:r>
    </w:p>
    <w:p>
      <w:pPr>
        <w:spacing w:line="560" w:lineRule="exact"/>
        <w:rPr>
          <w:rFonts w:ascii="仿宋_GB2312" w:eastAsia="仿宋_GB2312"/>
          <w:sz w:val="32"/>
          <w:szCs w:val="32"/>
        </w:rPr>
      </w:pPr>
    </w:p>
    <w:p>
      <w:pPr>
        <w:spacing w:line="560" w:lineRule="exact"/>
        <w:jc w:val="right"/>
        <w:rPr>
          <w:rFonts w:ascii="仿宋_GB2312" w:eastAsia="仿宋_GB2312"/>
          <w:sz w:val="32"/>
          <w:szCs w:val="32"/>
        </w:rPr>
      </w:pPr>
      <w:r>
        <w:rPr>
          <w:rFonts w:hint="eastAsia" w:ascii="仿宋_GB2312" w:eastAsia="仿宋_GB2312"/>
          <w:sz w:val="32"/>
          <w:szCs w:val="32"/>
        </w:rPr>
        <w:t xml:space="preserve">                   安吉县人力资源和社会保障局</w:t>
      </w:r>
    </w:p>
    <w:p>
      <w:pPr>
        <w:spacing w:line="560" w:lineRule="exact"/>
        <w:rPr>
          <w:rFonts w:ascii="仿宋_GB2312" w:eastAsia="仿宋_GB2312"/>
          <w:sz w:val="32"/>
          <w:szCs w:val="32"/>
        </w:rPr>
      </w:pPr>
      <w:r>
        <w:rPr>
          <w:rFonts w:hint="eastAsia" w:ascii="仿宋_GB2312" w:eastAsia="仿宋_GB2312"/>
          <w:sz w:val="32"/>
          <w:szCs w:val="32"/>
        </w:rPr>
        <w:t xml:space="preserve">                              2019年11月4日</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ascii="仿宋_GB2312" w:eastAsia="仿宋_GB2312"/>
          <w:sz w:val="32"/>
          <w:szCs w:val="32"/>
        </w:rPr>
      </w:pPr>
      <w:bookmarkStart w:id="0" w:name="_GoBack"/>
      <w:bookmarkEnd w:id="0"/>
    </w:p>
    <w:p>
      <w:pPr>
        <w:rPr>
          <w:sz w:val="32"/>
          <w:szCs w:val="32"/>
        </w:rPr>
      </w:pPr>
      <w:r>
        <w:rPr>
          <w:sz w:val="32"/>
          <w:szCs w:val="32"/>
        </w:rPr>
        <w:pict>
          <v:line id="Line 2" o:spid="_x0000_s1026" o:spt="20" style="position:absolute;left:0pt;margin-left:-5.4pt;margin-top:0pt;height:0pt;width:441pt;z-index:251689984;mso-width-relative:page;mso-height-relative:page;" coordsize="21600,2160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mlQ7/0QAAAAIBAAAPAAAAAAAAAAEAIAAAACIAAABkcnMvZG93bnJldi54bWxQSwECFAAU&#10;AAAACACHTuJAgxKyZL8BAACMAwAADgAAAAAAAAABACAAAAAgAQAAZHJzL2Uyb0RvYy54bWxQSwUG&#10;AAAAAAYABgBZAQAAUQUAAAAA&#10;">
            <v:path arrowok="t"/>
            <v:fill focussize="0,0"/>
            <v:stroke weight="1pt"/>
            <v:imagedata o:title=""/>
            <o:lock v:ext="edit"/>
          </v:line>
        </w:pict>
      </w:r>
      <w:r>
        <w:rPr>
          <w:sz w:val="32"/>
          <w:szCs w:val="32"/>
        </w:rPr>
        <w:pict>
          <v:line id="Line 3" o:spid="_x0000_s1029" o:spt="20" style="position:absolute;left:0pt;margin-left:-5.4pt;margin-top:29.4pt;height:0pt;width:441pt;z-index:251688960;mso-width-relative:page;mso-height-relative:page;" coordsize="21600,21600"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FP9pUtgAAAAJAQAADwAAAAAAAAABACAAAAAiAAAAZHJzL2Rvd25yZXYueG1s&#10;UEsBAhQAFAAAAAgAh07iQHKo0Pa/AQAAjAMAAA4AAAAAAAAAAQAgAAAAJwEAAGRycy9lMm9Eb2Mu&#10;eG1sUEsFBgAAAAAGAAYAWQEAAFgFAAAAAA==&#10;">
            <v:path arrowok="t"/>
            <v:fill focussize="0,0"/>
            <v:stroke weight="1pt"/>
            <v:imagedata o:title=""/>
            <o:lock v:ext="edit"/>
          </v:line>
        </w:pict>
      </w:r>
      <w:r>
        <w:rPr>
          <w:rFonts w:hint="eastAsia" w:ascii="仿宋_GB2312" w:eastAsia="仿宋_GB2312"/>
          <w:spacing w:val="-6"/>
          <w:sz w:val="32"/>
          <w:szCs w:val="32"/>
        </w:rPr>
        <w:t>安吉县人力资源和社会保障局办公室   2019年11</w:t>
      </w:r>
      <w:r>
        <w:rPr>
          <w:rFonts w:hint="eastAsia" w:ascii="仿宋_GB2312" w:eastAsia="仿宋_GB2312"/>
          <w:color w:val="000000"/>
          <w:spacing w:val="-6"/>
          <w:sz w:val="32"/>
          <w:szCs w:val="32"/>
        </w:rPr>
        <w:t>月4日</w:t>
      </w:r>
      <w:r>
        <w:rPr>
          <w:rFonts w:hint="eastAsia" w:ascii="仿宋_GB2312" w:eastAsia="仿宋_GB2312"/>
          <w:spacing w:val="-6"/>
          <w:sz w:val="32"/>
          <w:szCs w:val="32"/>
        </w:rPr>
        <w:t>印发</w:t>
      </w:r>
    </w:p>
    <w:sectPr>
      <w:pgSz w:w="11906" w:h="16838"/>
      <w:pgMar w:top="1440" w:right="1701" w:bottom="1440"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文鼎大标宋简">
    <w:altName w:val="微软雅黑"/>
    <w:panose1 w:val="02010609010101010101"/>
    <w:charset w:val="86"/>
    <w:family w:val="modern"/>
    <w:pitch w:val="default"/>
    <w:sig w:usb0="00000000" w:usb1="00000000" w:usb2="00000010" w:usb3="00000000" w:csb0="00040000" w:csb1="00000000"/>
  </w:font>
  <w:font w:name="Webdings">
    <w:panose1 w:val="05030102010509060703"/>
    <w:charset w:val="02"/>
    <w:family w:val="roman"/>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2B23"/>
    <w:rsid w:val="001544C4"/>
    <w:rsid w:val="00173C57"/>
    <w:rsid w:val="002165F6"/>
    <w:rsid w:val="002F29DC"/>
    <w:rsid w:val="00326C84"/>
    <w:rsid w:val="00496D53"/>
    <w:rsid w:val="005B3C08"/>
    <w:rsid w:val="00764D24"/>
    <w:rsid w:val="00775927"/>
    <w:rsid w:val="007B7D55"/>
    <w:rsid w:val="008B4404"/>
    <w:rsid w:val="00935911"/>
    <w:rsid w:val="00B06B56"/>
    <w:rsid w:val="00BD0803"/>
    <w:rsid w:val="00BE17BB"/>
    <w:rsid w:val="00CF4CE3"/>
    <w:rsid w:val="00D14907"/>
    <w:rsid w:val="00D52B23"/>
    <w:rsid w:val="00E72630"/>
    <w:rsid w:val="00EB51E5"/>
    <w:rsid w:val="025455C3"/>
    <w:rsid w:val="0B005A06"/>
    <w:rsid w:val="0F6B1661"/>
    <w:rsid w:val="120D0B81"/>
    <w:rsid w:val="17826ECE"/>
    <w:rsid w:val="187744AC"/>
    <w:rsid w:val="293675C5"/>
    <w:rsid w:val="30122AC3"/>
    <w:rsid w:val="64E14174"/>
    <w:rsid w:val="66A652E8"/>
    <w:rsid w:val="6DF24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Info spid="_x0000_s1026"/>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Words>
  <Characters>290</Characters>
  <Lines>2</Lines>
  <Paragraphs>1</Paragraphs>
  <TotalTime>16</TotalTime>
  <ScaleCrop>false</ScaleCrop>
  <LinksUpToDate>false</LinksUpToDate>
  <CharactersWithSpaces>339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2019-11-05T06:56:45Z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